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50"/>
        <w:gridCol w:w="3250"/>
        <w:gridCol w:w="3250"/>
      </w:tblGrid>
      <w:tr>
        <w:tc>
          <w:tcPr>
            <w:tcW w:type="dxa" w:w="1368"/>
            <w:vAlign w:val="center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2960" cy="82296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960" cy="822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56"/>
            <w:vAlign w:val="center"/>
          </w:tcPr>
          <w:p>
            <w:pPr>
              <w:spacing w:after="20"/>
            </w:pPr>
            <w:r>
              <w:rPr>
                <w:rFonts w:ascii="Arial" w:hAnsi="Arial"/>
                <w:b/>
                <w:color w:val="170F08"/>
                <w:sz w:val="26"/>
              </w:rPr>
              <w:t>NGỌC LỢI DIGITAL</w:t>
            </w:r>
          </w:p>
          <w:p>
            <w:pPr>
              <w:spacing w:after="60"/>
            </w:pPr>
            <w:r>
              <w:rPr>
                <w:rFonts w:ascii="Arial" w:hAnsi="Arial"/>
                <w:b/>
                <w:color w:val="B5842F"/>
                <w:sz w:val="17"/>
              </w:rPr>
              <w:t>KỸ SƯ GIẢI PHÁP SỐ TOÀN DIỆN CHO DOANH NGHIỆP</w:t>
            </w:r>
          </w:p>
          <w:p>
            <w:pPr>
              <w:spacing w:after="0"/>
            </w:pPr>
            <w:r>
              <w:rPr>
                <w:rFonts w:ascii="Arial" w:hAnsi="Arial"/>
                <w:color w:val="646464"/>
                <w:sz w:val="16"/>
              </w:rPr>
              <w:t>• Hotline / Zalo: 0388.810.316 · Website: https://ngocloi.io.vn/</w:t>
              <w:br/>
              <w:t>• Email: loinguyen120299@gmail.com · Ninh Kiều, Cần Thơ</w:t>
              <w:br/>
              <w:t>• Kỹ sư phụ trách: Nguyễn Ngọc Lợi (Đại học Cần Thơ)</w:t>
            </w:r>
          </w:p>
        </w:tc>
        <w:tc>
          <w:tcPr>
            <w:tcW w:type="dxa" w:w="3096"/>
            <w:vAlign w:val="center"/>
            <w:shd w:fill="FBF9F5"/>
            <w:tcMar>
              <w:top w:w="120" w:type="dxa"/>
              <w:bottom w:w="120" w:type="dxa"/>
              <w:left w:w="140" w:type="dxa"/>
              <w:right w:w="140" w:type="dxa"/>
            </w:tcMar>
            <w:tcBorders>
              <w:top w:val="single" w:sz="6" w:color="D4AD5A"/>
              <w:left w:val="single" w:sz="6" w:color="D4AD5A"/>
              <w:bottom w:val="single" w:sz="6" w:color="D4AD5A"/>
              <w:right w:val="single" w:sz="6" w:color="D4AD5A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9"/>
              </w:rPr>
              <w:t>BẢNG BÁO GIÁ CHÍNH THỨC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color w:val="282828"/>
                <w:sz w:val="16"/>
              </w:rPr>
              <w:t>Số: BG-2026/NL-BCT</w:t>
              <w:br/>
              <w:t>Ngày lập: 06/10/2026</w:t>
              <w:br/>
              <w:t>Hiệu lực: 30 ngày</w:t>
            </w:r>
          </w:p>
        </w:tc>
      </w:tr>
    </w:tbl>
    <w:p>
      <w:pPr>
        <w:spacing w:before="120" w:after="120"/>
        <w:pBdr>
          <w:bottom w:val="single" w:sz="12" w:space="1" w:color="D4AD5A"/>
        </w:pBdr>
      </w:pPr>
    </w:p>
    <w:p>
      <w:pPr>
        <w:spacing w:before="80" w:after="40"/>
        <w:jc w:val="center"/>
      </w:pPr>
      <w:r>
        <w:rPr>
          <w:rFonts w:ascii="Arial" w:hAnsi="Arial"/>
          <w:b/>
          <w:color w:val="B5842F"/>
          <w:sz w:val="21"/>
        </w:rPr>
        <w:t>BẢNG BÁO GIÁ &amp; ĐẶC TẢ KỸ THUẬT DỊCH VỤ</w:t>
      </w:r>
    </w:p>
    <w:p>
      <w:pPr>
        <w:spacing w:after="160"/>
        <w:jc w:val="center"/>
      </w:pPr>
      <w:r>
        <w:rPr>
          <w:rFonts w:ascii="Arial" w:hAnsi="Arial"/>
          <w:b/>
          <w:color w:val="170F08"/>
          <w:sz w:val="30"/>
        </w:rPr>
        <w:t>DỊCH VỤ THÔNG BÁO WEBSITE VỚI BỘ CÔNG THƯƠNG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49"/>
      </w:tblGrid>
      <w:tr>
        <w:tc>
          <w:tcPr>
            <w:tcW w:type="dxa" w:w="9720"/>
            <w:shd w:fill="FAF8F5"/>
            <w:tcMar>
              <w:top w:w="120" w:type="dxa"/>
              <w:bottom w:w="120" w:type="dxa"/>
              <w:left w:w="180" w:type="dxa"/>
              <w:right w:w="180" w:type="dxa"/>
            </w:tcMar>
            <w:tcBorders>
              <w:left w:val="single" w:sz="18" w:color="D4AD5A"/>
              <w:top w:val="none"/>
              <w:right w:val="none"/>
              <w:bottom w:val="none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170F08"/>
                <w:sz w:val="19"/>
              </w:rPr>
              <w:t>Kính gửi: Quý Khách Hàng / Quý Doanh Nghiệp &amp; Đối Tác Kinh Doanh</w:t>
              <w:br/>
            </w:r>
            <w:r>
              <w:rPr>
                <w:rFonts w:ascii="Arial" w:hAnsi="Arial"/>
                <w:color w:val="282828"/>
                <w:sz w:val="18"/>
              </w:rPr>
              <w:t>Dịch vụ tư vấn pháp lý và hoàn thiện hồ sơ thông báo website thương mại điện tử với Bộ Công Thương (online.gov.vn), tuân thủ Nghị định 52/2013/NĐ-CP &amp; Nghị định 85/2021/NĐ-CP, tránh xử phạt từ 10 - 30 triệu đồng.</w:t>
            </w:r>
          </w:p>
        </w:tc>
      </w:tr>
    </w:tbl>
    <w:p>
      <w:pPr>
        <w:spacing w:before="120" w:after="40"/>
      </w:pPr>
      <w:r>
        <w:rPr>
          <w:rFonts w:ascii="Arial" w:hAnsi="Arial"/>
          <w:b/>
          <w:color w:val="170F08"/>
          <w:sz w:val="22"/>
        </w:rPr>
        <w:t>✦ BẢNG BÁO GIÁ CHI TIẾT &amp; ĐẶC TẢ TÍNH NĂNG KỸ THUẬT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D4AD5A"/>
          <w:bottom w:val="single" w:sz="8" w:space="0" w:color="D4AD5A"/>
          <w:left w:val="none"/>
          <w:right w:val="none"/>
          <w:insideH w:val="single" w:sz="4" w:space="0" w:color="E8DCC8"/>
          <w:insideV w:val="none"/>
        </w:tblBorders>
      </w:tblPr>
      <w:tblGrid>
        <w:gridCol w:w="1950"/>
        <w:gridCol w:w="1950"/>
        <w:gridCol w:w="1950"/>
        <w:gridCol w:w="1950"/>
        <w:gridCol w:w="1950"/>
      </w:tblGrid>
      <w:tr>
        <w:tc>
          <w:tcPr>
            <w:tcW w:type="dxa" w:w="720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STT</w:t>
            </w:r>
          </w:p>
        </w:tc>
        <w:tc>
          <w:tcPr>
            <w:tcW w:type="dxa" w:w="2592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Đối Tượng Áp Dụng</w:t>
            </w:r>
          </w:p>
        </w:tc>
        <w:tc>
          <w:tcPr>
            <w:tcW w:type="dxa" w:w="4176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Hạng Mục Hồ Sơ &amp; Tiêu Chuẩn Thực Hiện</w:t>
            </w:r>
          </w:p>
        </w:tc>
        <w:tc>
          <w:tcPr>
            <w:tcW w:type="dxa" w:w="1296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Thời Gian</w:t>
            </w:r>
          </w:p>
        </w:tc>
        <w:tc>
          <w:tcPr>
            <w:tcW w:type="dxa" w:w="1584"/>
            <w:shd w:fill="170F08"/>
            <w:tcMar>
              <w:top w:w="140" w:type="dxa"/>
              <w:bottom w:w="140" w:type="dxa"/>
              <w:left w:w="120" w:type="dxa"/>
              <w:right w:w="1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AF0E1"/>
                <w:sz w:val="19"/>
              </w:rPr>
              <w:t>Đơn Giá Trọn Gói</w:t>
            </w:r>
          </w:p>
        </w:tc>
      </w:tr>
      <w:tr>
        <w:tc>
          <w:tcPr>
            <w:tcW w:type="dxa" w:w="720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1</w:t>
            </w:r>
          </w:p>
        </w:tc>
        <w:tc>
          <w:tcPr>
            <w:tcW w:type="dxa" w:w="2592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Website Bán Hàng</w:t>
              <w:br/>
              <w:t>(Hộ Kinh Doanh / Cá Nhân)</w:t>
            </w:r>
          </w:p>
        </w:tc>
        <w:tc>
          <w:tcPr>
            <w:tcW w:type="dxa" w:w="417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Rà soát toàn bộ giao diện website và bổ sung chân trang (Footer) chuẩn quy định pháp luật.</w:t>
              <w:br/>
              <w:t>• Soạn thảo đầy đủ 05 chính sách bán hàng bắt buộc: Hướng dẫn mua hàng, Chính sách thanh toán, Chính sách vận chuyển, Chính sách đổi trả/hoàn tiền, Chính sách bảo mật thông tin cá nhân.</w:t>
              <w:br/>
              <w:t>• Đăng ký tài khoản và nộp hồ sơ trực tuyến trên cổng thông tin điện tử online.gov.vn.</w:t>
              <w:br/>
              <w:t>• Theo dõi tiến độ, đại diện giải trình với cán bộ thụ lý hồ sơ Bộ Công Thương.</w:t>
              <w:br/>
              <w:t>• Cài đặt mã nhúng Logo Màu Xanh có liên kết xác thực chính chủ dẫn về Cục TMĐT.</w:t>
            </w:r>
          </w:p>
        </w:tc>
        <w:tc>
          <w:tcPr>
            <w:tcW w:type="dxa" w:w="129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3 – 5 ngày</w:t>
            </w:r>
          </w:p>
        </w:tc>
        <w:tc>
          <w:tcPr>
            <w:tcW w:type="dxa" w:w="1584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1.200.000 đ</w:t>
            </w:r>
          </w:p>
        </w:tc>
      </w:tr>
      <w:tr>
        <w:tc>
          <w:tcPr>
            <w:tcW w:type="dxa" w:w="720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2</w:t>
            </w:r>
          </w:p>
        </w:tc>
        <w:tc>
          <w:tcPr>
            <w:tcW w:type="dxa" w:w="2592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Website Bán Hàng</w:t>
              <w:br/>
              <w:t>(Doanh Nghiệp / Công Ty)</w:t>
            </w:r>
          </w:p>
        </w:tc>
        <w:tc>
          <w:tcPr>
            <w:tcW w:type="dxa" w:w="417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Chuẩn hóa toàn bộ thông tin đăng ký kinh doanh, mã số thuế, đại diện pháp luật lên website.</w:t>
              <w:br/>
              <w:t>• Soạn thảo trọn bộ điều khoản thương mại điện tử và điều kiện giao dịch chung theo NĐ 85/2021.</w:t>
              <w:br/>
              <w:t>• Bổ sung cơ chế tiếp nhận khiếu nại, quy trình giải quyết tranh chấp người tiêu dùng.</w:t>
              <w:br/>
              <w:t>• Hoàn tất thủ tục nộp hồ sơ Doanh nghiệp, làm việc trực tiếp với chuyên viên Bộ Công Thương.</w:t>
              <w:br/>
              <w:t>• Nhận phê duyệt chính thức và gắn biểu tượng tích xanh Bộ Công Thương trên website.</w:t>
            </w:r>
          </w:p>
        </w:tc>
        <w:tc>
          <w:tcPr>
            <w:tcW w:type="dxa" w:w="1296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3 – 5 ngày</w:t>
            </w:r>
          </w:p>
        </w:tc>
        <w:tc>
          <w:tcPr>
            <w:tcW w:type="dxa" w:w="1584"/>
            <w:shd w:fill="FAF8F5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1.500.000 đ</w:t>
            </w:r>
          </w:p>
        </w:tc>
      </w:tr>
      <w:tr>
        <w:tc>
          <w:tcPr>
            <w:tcW w:type="dxa" w:w="720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3</w:t>
            </w:r>
          </w:p>
        </w:tc>
        <w:tc>
          <w:tcPr>
            <w:tcW w:type="dxa" w:w="2592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170F08"/>
                <w:sz w:val="18"/>
              </w:rPr>
              <w:t>Sàn Giao Dịch TMĐT /</w:t>
              <w:br/>
              <w:t>Ứng Dụng Di Động (Logo Đỏ)</w:t>
            </w:r>
          </w:p>
        </w:tc>
        <w:tc>
          <w:tcPr>
            <w:tcW w:type="dxa" w:w="417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left"/>
            </w:pPr>
            <w:r>
              <w:rPr>
                <w:rFonts w:ascii="Arial" w:hAnsi="Arial"/>
                <w:color w:val="282828"/>
                <w:sz w:val="18"/>
              </w:rPr>
              <w:t>• Tư vấn thủ tục Đăng ký sàn giao dịch thương mại điện tử / App TMĐT (nhiều người bán).</w:t>
              <w:br/>
              <w:t>• Xây dựng Đề án cung cấp dịch vụ TMĐT và Quy chế hoạt động sàn giao dịch chi tiết.</w:t>
              <w:br/>
              <w:t>• Soạn thảo hợp đồng mẫu, quy trình kiểm soát hàng giả hàng nhái theo yêu cầu Bộ Công Thương.</w:t>
              <w:br/>
              <w:t>• Đại diện doanh nghiệp hoàn thiện hồ sơ và giải trình trực tiếp với Cục TMĐT &amp; KTS.</w:t>
            </w:r>
          </w:p>
        </w:tc>
        <w:tc>
          <w:tcPr>
            <w:tcW w:type="dxa" w:w="1296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8"/>
              </w:rPr>
              <w:t>15 – 30 ngày</w:t>
            </w:r>
          </w:p>
        </w:tc>
        <w:tc>
          <w:tcPr>
            <w:tcW w:type="dxa" w:w="1584"/>
            <w:shd w:fill="FFFFFF"/>
            <w:tcMar>
              <w:top w:w="110" w:type="dxa"/>
              <w:bottom w:w="110" w:type="dxa"/>
              <w:left w:w="120" w:type="dxa"/>
              <w:right w:w="120" w:type="dxa"/>
            </w:tcMar>
            <w:vAlign w:val="center"/>
          </w:tcPr>
          <w:p>
            <w:pPr>
              <w:jc w:val="right"/>
            </w:pPr>
            <w:r>
              <w:rPr>
                <w:rFonts w:ascii="Arial" w:hAnsi="Arial"/>
                <w:b/>
                <w:color w:val="A36B18"/>
                <w:sz w:val="18"/>
              </w:rPr>
              <w:t>4.500.000 đ</w:t>
            </w:r>
          </w:p>
        </w:tc>
      </w:tr>
    </w:tbl>
    <w:p>
      <w:pPr>
        <w:spacing w:before="80" w:after="80"/>
      </w:pPr>
    </w:p>
    <w:p>
      <w:pPr>
        <w:spacing w:before="120" w:after="80"/>
      </w:pPr>
      <w:r>
        <w:rPr>
          <w:rFonts w:ascii="Arial" w:hAnsi="Arial"/>
          <w:b/>
          <w:color w:val="170F08"/>
          <w:sz w:val="22"/>
        </w:rPr>
        <w:t>✦ QUY TRÌNH TRIỂN KHAI 4 BƯỚC CHUẨN KỸ THUẬT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7"/>
        <w:gridCol w:w="2437"/>
        <w:gridCol w:w="2437"/>
        <w:gridCol w:w="2437"/>
      </w:tblGrid>
      <w:tr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1: KHẢO SÁT</w:t>
              <w:br/>
            </w:r>
            <w:r>
              <w:rPr>
                <w:rFonts w:ascii="Arial" w:hAnsi="Arial"/>
                <w:color w:val="282828"/>
                <w:sz w:val="15"/>
              </w:rPr>
              <w:t>Tiếp nhận nhu cầu, phân tích bài toán kinh doanh và đề xuất kiến trúc tối ưu (Trong 2h).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2: THIẾT KẾ</w:t>
              <w:br/>
            </w:r>
            <w:r>
              <w:rPr>
                <w:rFonts w:ascii="Arial" w:hAnsi="Arial"/>
                <w:color w:val="282828"/>
                <w:sz w:val="15"/>
              </w:rPr>
              <w:t>Lên bản thảo UI/UX &amp; đặc tả kỹ thuật, thống nhất phương án với khách hàng (1-2 ngày).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3: LẬP TRÌNH</w:t>
              <w:br/>
            </w:r>
            <w:r>
              <w:rPr>
                <w:rFonts w:ascii="Arial" w:hAnsi="Arial"/>
                <w:color w:val="282828"/>
                <w:sz w:val="15"/>
              </w:rPr>
              <w:t>Triển khai mã nguồn sạch, tối ưu chuẩn SEO, bảo mật đa lớp &amp; kiểm thử toàn diện.</w:t>
            </w:r>
          </w:p>
        </w:tc>
        <w:tc>
          <w:tcPr>
            <w:tcW w:type="dxa" w:w="2419"/>
            <w:shd w:fill="FAF8F5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8" w:color="D4AD5A"/>
              <w:left w:val="single" w:sz="4" w:color="E8DCC8"/>
              <w:bottom w:val="single" w:sz="4" w:color="E8DCC8"/>
              <w:right w:val="single" w:sz="4" w:color="E8DCC8"/>
            </w:tcBorders>
          </w:tcPr>
          <w:p>
            <w:pPr>
              <w:spacing w:after="40"/>
              <w:jc w:val="center"/>
            </w:pPr>
            <w:r>
              <w:rPr>
                <w:rFonts w:ascii="Arial" w:hAnsi="Arial"/>
                <w:b/>
                <w:color w:val="B5842F"/>
                <w:sz w:val="17"/>
              </w:rPr>
              <w:t>BƯỚC 4: BÀN GIAO</w:t>
              <w:br/>
            </w:r>
            <w:r>
              <w:rPr>
                <w:rFonts w:ascii="Arial" w:hAnsi="Arial"/>
                <w:color w:val="282828"/>
                <w:sz w:val="15"/>
              </w:rPr>
              <w:t>Bàn giao 100% mã nguồn, phân quyền Super Admin, hướng dẫn vận hành &amp; kích hoạt bảo hành trọn đời.</w:t>
            </w:r>
          </w:p>
        </w:tc>
      </w:tr>
    </w:tbl>
    <w:p>
      <w:pPr>
        <w:spacing w:before="80" w:after="80"/>
      </w:pPr>
    </w:p>
    <w:p>
      <w:pPr>
        <w:spacing w:before="80"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49"/>
      </w:tblGrid>
      <w:tr>
        <w:tc>
          <w:tcPr>
            <w:tcW w:type="dxa" w:w="9720"/>
            <w:shd w:fill="FFFDF9"/>
            <w:tcMar>
              <w:top w:w="100" w:type="dxa"/>
              <w:bottom w:w="100" w:type="dxa"/>
              <w:left w:w="160" w:type="dxa"/>
              <w:right w:w="160" w:type="dxa"/>
            </w:tcMar>
            <w:tcBorders>
              <w:left w:val="single" w:sz="18" w:color="B5842F"/>
              <w:top w:val="single" w:sz="4" w:color="E8DCC8"/>
              <w:right w:val="single" w:sz="4" w:color="E8DCC8"/>
              <w:bottom w:val="single" w:sz="4" w:color="E8DCC8"/>
            </w:tcBorders>
          </w:tcPr>
          <w:p>
            <w:pPr>
              <w:spacing w:after="40"/>
            </w:pPr>
            <w:r>
              <w:rPr>
                <w:rFonts w:ascii="Arial" w:hAnsi="Arial"/>
                <w:b/>
                <w:color w:val="B5842F"/>
                <w:sz w:val="19"/>
              </w:rPr>
              <w:t>📌 NGUYÊN TẮC MINH BẠCH VỀ CHI PHÍ &amp; TÀI NGUYÊN:</w:t>
              <w:br/>
            </w:r>
            <w:r>
              <w:rPr>
                <w:rFonts w:ascii="Arial" w:hAnsi="Arial"/>
                <w:color w:val="282828"/>
                <w:sz w:val="17"/>
              </w:rPr>
              <w:t>• CAM KẾT PHÁP LÝ TUYỆT ĐỐI: 100% hồ sơ được Bộ Công Thương phê duyệt thành công và cấp mã chứng nhận Logo Xanh chính thức.</w:t>
              <w:br/>
              <w:t>• CAM KẾT HOÀN TIỀN: Hoàn lại 100% chi phí dịch vụ nếu hồ sơ không được Bộ Công Thương chấp thuận.</w:t>
              <w:br/>
              <w:t>• Khách hàng chỉ cần cung cấp: Hình ảnh Giấy phép kinh doanh (hoặc CCCD) và thông tin cơ bản; toàn bộ việc soạn thảo và nộp hồ sơ do Ngọc Lợi Digital thực hiện.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170F08"/>
          <w:sz w:val="22"/>
        </w:rPr>
        <w:t>✦ CHÍNH SÁCH CAM KẾT VÀNG &amp; QUYỀN LỢI KHÁCH HÀNG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1. Trực tiếp thực hiện: Kỹ sư Nguyễn Ngọc Lợi (ĐH Cần Thơ) trực tiếp phân tích, lập trình và chuyển giao, không qua trung gian môi giới hay thuê ngoài.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2. Bàn giao 100% tài nguyên: Khách hàng sở hữu toàn quyền quản trị cao nhất (Super Admin), tài khoản máy chủ, mã nguồn sạch và cơ sở dữ liệu khi hoàn tất.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3. Bảo hành kỹ thuật trọn đời: Hỗ trợ khắc phục sự cố mã nguồn trọn đời dự án, hỗ trợ kỹ thuật nhanh chóng 24/7 trong vòng 15 phút.</w:t>
      </w:r>
    </w:p>
    <w:p>
      <w:pPr>
        <w:spacing w:after="40"/>
      </w:pPr>
      <w:r>
        <w:rPr>
          <w:rFonts w:ascii="Arial" w:hAnsi="Arial"/>
          <w:color w:val="282828"/>
          <w:sz w:val="17"/>
        </w:rPr>
        <w:t>• 4. Minh bạch tài chính: Báo giá trọn gói không phát sinh phụ phí ngầm, có hợp đồng dịch vụ chính thức và hỗ trợ xuất hóa đơn VAT theo yêu cầu.</w:t>
      </w:r>
    </w:p>
    <w:p>
      <w:pPr>
        <w:spacing w:before="160" w:after="80"/>
      </w:pPr>
      <w:r>
        <w:rPr>
          <w:rFonts w:ascii="Arial" w:hAnsi="Arial"/>
          <w:b/>
          <w:color w:val="170F08"/>
          <w:sz w:val="22"/>
        </w:rPr>
        <w:t>✦ THÔNG TIN THANH TOÁN &amp; HỖ TRỢ KỸ THUẬT 24/7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50"/>
        <w:gridCol w:w="3250"/>
        <w:gridCol w:w="3250"/>
      </w:tblGrid>
      <w:tr>
        <w:tc>
          <w:tcPr>
            <w:tcW w:type="dxa" w:w="3888"/>
            <w:vAlign w:val="center"/>
            <w:shd w:fill="FAF8F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TÀI KHOẢN NGÂN HÀNG CHÍNH THỨC</w:t>
              <w:br/>
              <w:t>• Ngân hàng: Techcombank</w:t>
              <w:br/>
              <w:t>• Số tài khoản: 6666677778899</w:t>
              <w:br/>
              <w:t>• Chủ TK: NGUYEN NGOC LOI</w:t>
              <w:br/>
              <w:t>• Cú pháp: [Tên Khách] [Dịch Vụ]</w:t>
            </w:r>
          </w:p>
        </w:tc>
        <w:tc>
          <w:tcPr>
            <w:tcW w:type="dxa" w:w="1872"/>
            <w:vAlign w:val="center"/>
            <w:shd w:fill="FAF8F5"/>
            <w:tcMar>
              <w:top w:w="60" w:type="dxa"/>
              <w:bottom w:w="60" w:type="dxa"/>
              <w:left w:w="40" w:type="dxa"/>
              <w:right w:w="40" w:type="dxa"/>
            </w:tcMar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60120" cy="113792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ietqr_techcombank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1379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960"/>
            <w:vAlign w:val="center"/>
            <w:shd w:fill="FAF8F5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rFonts w:ascii="Arial" w:hAnsi="Arial"/>
                <w:color w:val="282828"/>
                <w:sz w:val="17"/>
              </w:rPr>
              <w:t>LIÊN HỆ TRỰC TIẾP KỸ SƯ</w:t>
              <w:br/>
              <w:t>• Hotline / Zalo 24/7: 0388.810.316</w:t>
              <w:br/>
              <w:t>• Email: loinguyen120299@gmail.com</w:t>
              <w:br/>
              <w:t>• Website: https://ngocloi.io.vn/</w:t>
              <w:br/>
              <w:t>• Địa chỉ: Ninh Kiều, TP. Cần Thơ</w:t>
            </w:r>
          </w:p>
        </w:tc>
      </w:tr>
    </w:tbl>
    <w:p>
      <w:pPr>
        <w:spacing w:before="24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4"/>
        <w:gridCol w:w="4874"/>
      </w:tblGrid>
      <w:tr>
        <w:tc>
          <w:tcPr>
            <w:tcW w:type="dxa" w:w="4853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9"/>
              </w:rPr>
              <w:t>ĐẠI DIỆN KHÁCH HÀNG</w:t>
              <w:br/>
              <w:t>(Ký, ghi rõ họ tên &amp; đóng dấu nếu có)</w:t>
              <w:br/>
              <w:br/>
              <w:br/>
              <w:br/>
              <w:br/>
              <w:t>....................................................................</w:t>
            </w:r>
          </w:p>
        </w:tc>
        <w:tc>
          <w:tcPr>
            <w:tcW w:type="dxa" w:w="4853"/>
          </w:tcPr>
          <w:p>
            <w:pPr>
              <w:jc w:val="center"/>
            </w:pPr>
            <w:r>
              <w:rPr>
                <w:rFonts w:ascii="Arial" w:hAnsi="Arial"/>
                <w:color w:val="282828"/>
                <w:sz w:val="19"/>
              </w:rPr>
              <w:t>ĐẠI DIỆN NGỌC LỢI DIGITAL</w:t>
              <w:br/>
              <w:t>Kỹ sư Trưởng / Phụ trách kỹ thuật</w:t>
              <w:br/>
              <w:br/>
              <w:br/>
              <w:br/>
              <w:br/>
            </w:r>
            <w:r>
              <w:rPr>
                <w:rFonts w:ascii="Arial" w:hAnsi="Arial"/>
                <w:b/>
                <w:color w:val="170F08"/>
                <w:sz w:val="21"/>
              </w:rPr>
              <w:t>Nguyễn Ngọc Lợi</w:t>
            </w:r>
          </w:p>
        </w:tc>
      </w:tr>
    </w:tbl>
    <w:sectPr w:rsidR="00FC693F" w:rsidRPr="0006063C" w:rsidSect="00034616">
      <w:headerReference w:type="default" r:id="rId9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anchor simplePos="0" relativeHeight="0" behindDoc="1" locked="0" layoutInCell="1" allowOverlap="1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389120" cy="4389120"/>
          <wp:effectExtent l="0" t="0" r="0" b="0"/>
          <wp:wrapNone/>
          <wp:docPr id="888" name="Watermark Log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logo_water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89120" cy="4389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