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one"/>
          <w:left w:val="none"/>
          <w:bottom w:val="none"/>
          <w:right w:val="none"/>
          <w:insideH w:val="none"/>
          <w:insideV w:val="none"/>
        </w:tblBorders>
      </w:tblPr>
      <w:tblGrid>
        <w:gridCol w:w="3250"/>
        <w:gridCol w:w="3250"/>
        <w:gridCol w:w="3250"/>
      </w:tblGrid>
      <w:tr>
        <w:tc>
          <w:tcPr>
            <w:tcW w:type="dxa" w:w="1368"/>
            <w:vAlign w:val="center"/>
          </w:tcPr>
          <w:p>
            <w:pPr>
              <w:spacing w:after="0"/>
              <w:jc w:val="center"/>
            </w:pPr>
            <w:r>
              <w:drawing>
                <wp:inline xmlns:a="http://schemas.openxmlformats.org/drawingml/2006/main" xmlns:pic="http://schemas.openxmlformats.org/drawingml/2006/picture">
                  <wp:extent cx="822960" cy="822960"/>
                  <wp:docPr id="1" name="Picture 1"/>
                  <wp:cNvGraphicFramePr>
                    <a:graphicFrameLocks noChangeAspect="1"/>
                  </wp:cNvGraphicFramePr>
                  <a:graphic>
                    <a:graphicData uri="http://schemas.openxmlformats.org/drawingml/2006/picture">
                      <pic:pic>
                        <pic:nvPicPr>
                          <pic:cNvPr id="0" name="logo.jpg"/>
                          <pic:cNvPicPr/>
                        </pic:nvPicPr>
                        <pic:blipFill>
                          <a:blip r:embed="rId10"/>
                          <a:stretch>
                            <a:fillRect/>
                          </a:stretch>
                        </pic:blipFill>
                        <pic:spPr>
                          <a:xfrm>
                            <a:off x="0" y="0"/>
                            <a:ext cx="822960" cy="822960"/>
                          </a:xfrm>
                          <a:prstGeom prst="rect"/>
                        </pic:spPr>
                      </pic:pic>
                    </a:graphicData>
                  </a:graphic>
                </wp:inline>
              </w:drawing>
            </w:r>
          </w:p>
        </w:tc>
        <w:tc>
          <w:tcPr>
            <w:tcW w:type="dxa" w:w="5256"/>
            <w:vAlign w:val="center"/>
          </w:tcPr>
          <w:p>
            <w:pPr>
              <w:spacing w:after="20"/>
            </w:pPr>
            <w:r>
              <w:rPr>
                <w:rFonts w:ascii="Arial" w:hAnsi="Arial"/>
                <w:b/>
                <w:color w:val="170F08"/>
                <w:sz w:val="26"/>
              </w:rPr>
              <w:t>NGỌC LỢI DIGITAL</w:t>
            </w:r>
          </w:p>
          <w:p>
            <w:pPr>
              <w:spacing w:after="60"/>
            </w:pPr>
            <w:r>
              <w:rPr>
                <w:rFonts w:ascii="Arial" w:hAnsi="Arial"/>
                <w:b/>
                <w:color w:val="B5842F"/>
                <w:sz w:val="17"/>
              </w:rPr>
              <w:t>KỸ SƯ GIẢI PHÁP SỐ TOÀN DIỆN CHO DOANH NGHIỆP</w:t>
            </w:r>
          </w:p>
          <w:p>
            <w:pPr>
              <w:spacing w:after="0"/>
            </w:pPr>
            <w:r>
              <w:rPr>
                <w:rFonts w:ascii="Arial" w:hAnsi="Arial"/>
                <w:color w:val="646464"/>
                <w:sz w:val="16"/>
              </w:rPr>
              <w:t>• Hotline / Zalo: 0388.810.316 · Website: https://ngocloi.io.vn/</w:t>
              <w:br/>
              <w:t>• Email: loinguyen120299@gmail.com · Ninh Kiều, Cần Thơ</w:t>
              <w:br/>
              <w:t>• Kỹ sư phụ trách: Nguyễn Ngọc Lợi (Đại học Cần Thơ)</w:t>
            </w:r>
          </w:p>
        </w:tc>
        <w:tc>
          <w:tcPr>
            <w:tcW w:type="dxa" w:w="3096"/>
            <w:vAlign w:val="center"/>
            <w:shd w:fill="FBF9F5"/>
            <w:tcMar>
              <w:top w:w="120" w:type="dxa"/>
              <w:bottom w:w="120" w:type="dxa"/>
              <w:left w:w="140" w:type="dxa"/>
              <w:right w:w="140" w:type="dxa"/>
            </w:tcMar>
            <w:tcBorders>
              <w:top w:val="single" w:sz="6" w:color="D4AD5A"/>
              <w:left w:val="single" w:sz="6" w:color="D4AD5A"/>
              <w:bottom w:val="single" w:sz="6" w:color="D4AD5A"/>
              <w:right w:val="single" w:sz="6" w:color="D4AD5A"/>
            </w:tcBorders>
          </w:tcPr>
          <w:p>
            <w:pPr>
              <w:spacing w:after="40"/>
              <w:jc w:val="center"/>
            </w:pPr>
            <w:r>
              <w:rPr>
                <w:rFonts w:ascii="Arial" w:hAnsi="Arial"/>
                <w:b/>
                <w:color w:val="B5842F"/>
                <w:sz w:val="19"/>
              </w:rPr>
              <w:t>BẢNG BÁO GIÁ CHÍNH THỨC</w:t>
            </w:r>
          </w:p>
          <w:p>
            <w:pPr>
              <w:spacing w:after="0"/>
              <w:jc w:val="center"/>
            </w:pPr>
            <w:r>
              <w:rPr>
                <w:rFonts w:ascii="Arial" w:hAnsi="Arial"/>
                <w:color w:val="282828"/>
                <w:sz w:val="16"/>
              </w:rPr>
              <w:t>Số: BG-2026/NL-ADS</w:t>
              <w:br/>
              <w:t>Ngày lập: 06/10/2026</w:t>
              <w:br/>
              <w:t>Hiệu lực: 30 ngày</w:t>
            </w:r>
          </w:p>
        </w:tc>
      </w:tr>
    </w:tbl>
    <w:p>
      <w:pPr>
        <w:spacing w:before="120" w:after="120"/>
        <w:pBdr>
          <w:bottom w:val="single" w:sz="12" w:space="1" w:color="D4AD5A"/>
        </w:pBdr>
      </w:pPr>
    </w:p>
    <w:p>
      <w:pPr>
        <w:spacing w:before="80" w:after="40"/>
        <w:jc w:val="center"/>
      </w:pPr>
      <w:r>
        <w:rPr>
          <w:rFonts w:ascii="Arial" w:hAnsi="Arial"/>
          <w:b/>
          <w:color w:val="B5842F"/>
          <w:sz w:val="21"/>
        </w:rPr>
        <w:t>BẢNG BÁO GIÁ &amp; ĐẶC TẢ KỸ THUẬT DỊCH VỤ</w:t>
      </w:r>
    </w:p>
    <w:p>
      <w:pPr>
        <w:spacing w:after="160"/>
        <w:jc w:val="center"/>
      </w:pPr>
      <w:r>
        <w:rPr>
          <w:rFonts w:ascii="Arial" w:hAnsi="Arial"/>
          <w:b/>
          <w:color w:val="170F08"/>
          <w:sz w:val="30"/>
        </w:rPr>
        <w:t>DỊCH VỤ QUẢNG CÁO FACEBOOK ADS &amp; GOOGLE ADS CHUYỂN ĐỔI</w:t>
      </w:r>
    </w:p>
    <w:tbl>
      <w:tblPr>
        <w:tblW w:type="auto" w:w="0"/>
        <w:jc w:val="center"/>
        <w:tblLayout w:type="fixed"/>
        <w:tblLook w:firstColumn="1" w:firstRow="1" w:lastColumn="0" w:lastRow="0" w:noHBand="0" w:noVBand="1" w:val="04A0"/>
      </w:tblPr>
      <w:tblGrid>
        <w:gridCol w:w="9749"/>
      </w:tblGrid>
      <w:tr>
        <w:tc>
          <w:tcPr>
            <w:tcW w:type="dxa" w:w="9720"/>
            <w:shd w:fill="FAF8F5"/>
            <w:tcMar>
              <w:top w:w="120" w:type="dxa"/>
              <w:bottom w:w="120" w:type="dxa"/>
              <w:left w:w="180" w:type="dxa"/>
              <w:right w:w="180" w:type="dxa"/>
            </w:tcMar>
            <w:tcBorders>
              <w:left w:val="single" w:sz="18" w:color="D4AD5A"/>
              <w:top w:val="none"/>
              <w:right w:val="none"/>
              <w:bottom w:val="none"/>
            </w:tcBorders>
          </w:tcPr>
          <w:p>
            <w:pPr>
              <w:spacing w:after="60"/>
            </w:pPr>
            <w:r>
              <w:rPr>
                <w:rFonts w:ascii="Arial" w:hAnsi="Arial"/>
                <w:b/>
                <w:color w:val="170F08"/>
                <w:sz w:val="19"/>
              </w:rPr>
              <w:t>Kính gửi: Quý Khách Hàng / Quý Doanh Nghiệp &amp; Đối Tác Kinh Doanh</w:t>
              <w:br/>
            </w:r>
            <w:r>
              <w:rPr>
                <w:rFonts w:ascii="Arial" w:hAnsi="Arial"/>
                <w:color w:val="282828"/>
                <w:sz w:val="18"/>
              </w:rPr>
              <w:t>Chiến lược chạy quảng cáo số tập trung chuyển đổi thực tế (leads, cuộc gọi, tin nhắn, đơn hàng), tối ưu chi phí trên từng khách hàng tiềm năng bằng kỹ thuật cài đặt tracking dữ liệu chuẩn xác.</w:t>
            </w:r>
          </w:p>
        </w:tc>
      </w:tr>
    </w:tbl>
    <w:p>
      <w:pPr>
        <w:spacing w:before="120" w:after="40"/>
      </w:pPr>
      <w:r>
        <w:rPr>
          <w:rFonts w:ascii="Arial" w:hAnsi="Arial"/>
          <w:b/>
          <w:color w:val="170F08"/>
          <w:sz w:val="22"/>
        </w:rPr>
        <w:t>✦ BẢNG BÁO GIÁ CHI TIẾT &amp; ĐẶC TẢ TÍNH NĂNG KỸ THUẬT</w:t>
      </w:r>
    </w:p>
    <w:tbl>
      <w:tblPr>
        <w:tblW w:type="auto" w:w="0"/>
        <w:jc w:val="center"/>
        <w:tblLayout w:type="fixed"/>
        <w:tblLook w:firstColumn="1" w:firstRow="1" w:lastColumn="0" w:lastRow="0" w:noHBand="0" w:noVBand="1" w:val="04A0"/>
        <w:tblBorders>
          <w:top w:val="single" w:sz="8" w:space="0" w:color="D4AD5A"/>
          <w:bottom w:val="single" w:sz="8" w:space="0" w:color="D4AD5A"/>
          <w:left w:val="none"/>
          <w:right w:val="none"/>
          <w:insideH w:val="single" w:sz="4" w:space="0" w:color="E8DCC8"/>
          <w:insideV w:val="none"/>
        </w:tblBorders>
      </w:tblPr>
      <w:tblGrid>
        <w:gridCol w:w="1950"/>
        <w:gridCol w:w="1950"/>
        <w:gridCol w:w="1950"/>
        <w:gridCol w:w="1950"/>
        <w:gridCol w:w="1950"/>
      </w:tblGrid>
      <w:tr>
        <w:tc>
          <w:tcPr>
            <w:tcW w:type="dxa" w:w="720"/>
            <w:shd w:fill="170F08"/>
            <w:tcMar>
              <w:top w:w="140" w:type="dxa"/>
              <w:bottom w:w="140" w:type="dxa"/>
              <w:left w:w="120" w:type="dxa"/>
              <w:right w:w="120" w:type="dxa"/>
            </w:tcMar>
          </w:tcPr>
          <w:p>
            <w:pPr>
              <w:jc w:val="center"/>
            </w:pPr>
            <w:r>
              <w:rPr>
                <w:rFonts w:ascii="Arial" w:hAnsi="Arial"/>
                <w:b/>
                <w:color w:val="FAF0E1"/>
                <w:sz w:val="19"/>
              </w:rPr>
              <w:t>STT</w:t>
            </w:r>
          </w:p>
        </w:tc>
        <w:tc>
          <w:tcPr>
            <w:tcW w:type="dxa" w:w="2592"/>
            <w:shd w:fill="170F08"/>
            <w:tcMar>
              <w:top w:w="140" w:type="dxa"/>
              <w:bottom w:w="140" w:type="dxa"/>
              <w:left w:w="120" w:type="dxa"/>
              <w:right w:w="120" w:type="dxa"/>
            </w:tcMar>
          </w:tcPr>
          <w:p>
            <w:pPr>
              <w:jc w:val="center"/>
            </w:pPr>
            <w:r>
              <w:rPr>
                <w:rFonts w:ascii="Arial" w:hAnsi="Arial"/>
                <w:b/>
                <w:color w:val="FAF0E1"/>
                <w:sz w:val="19"/>
              </w:rPr>
              <w:t>Kênh Quảng Cáo</w:t>
            </w:r>
          </w:p>
        </w:tc>
        <w:tc>
          <w:tcPr>
            <w:tcW w:type="dxa" w:w="4176"/>
            <w:shd w:fill="170F08"/>
            <w:tcMar>
              <w:top w:w="140" w:type="dxa"/>
              <w:bottom w:w="140" w:type="dxa"/>
              <w:left w:w="120" w:type="dxa"/>
              <w:right w:w="120" w:type="dxa"/>
            </w:tcMar>
          </w:tcPr>
          <w:p>
            <w:pPr>
              <w:jc w:val="center"/>
            </w:pPr>
            <w:r>
              <w:rPr>
                <w:rFonts w:ascii="Arial" w:hAnsi="Arial"/>
                <w:b/>
                <w:color w:val="FAF0E1"/>
                <w:sz w:val="19"/>
              </w:rPr>
              <w:t>Hạng Mục Kỹ Thuật &amp; Tối Ưu Chiến Dịch</w:t>
            </w:r>
          </w:p>
        </w:tc>
        <w:tc>
          <w:tcPr>
            <w:tcW w:type="dxa" w:w="1296"/>
            <w:shd w:fill="170F08"/>
            <w:tcMar>
              <w:top w:w="140" w:type="dxa"/>
              <w:bottom w:w="140" w:type="dxa"/>
              <w:left w:w="120" w:type="dxa"/>
              <w:right w:w="120" w:type="dxa"/>
            </w:tcMar>
          </w:tcPr>
          <w:p>
            <w:pPr>
              <w:jc w:val="center"/>
            </w:pPr>
            <w:r>
              <w:rPr>
                <w:rFonts w:ascii="Arial" w:hAnsi="Arial"/>
                <w:b/>
                <w:color w:val="FAF0E1"/>
                <w:sz w:val="19"/>
              </w:rPr>
              <w:t>Chu Kỳ</w:t>
            </w:r>
          </w:p>
        </w:tc>
        <w:tc>
          <w:tcPr>
            <w:tcW w:type="dxa" w:w="1584"/>
            <w:shd w:fill="170F08"/>
            <w:tcMar>
              <w:top w:w="140" w:type="dxa"/>
              <w:bottom w:w="140" w:type="dxa"/>
              <w:left w:w="120" w:type="dxa"/>
              <w:right w:w="120" w:type="dxa"/>
            </w:tcMar>
          </w:tcPr>
          <w:p>
            <w:pPr>
              <w:jc w:val="center"/>
            </w:pPr>
            <w:r>
              <w:rPr>
                <w:rFonts w:ascii="Arial" w:hAnsi="Arial"/>
                <w:b/>
                <w:color w:val="FAF0E1"/>
                <w:sz w:val="19"/>
              </w:rPr>
              <w:t>Đơn Giá Dịch Vụ</w:t>
            </w:r>
          </w:p>
        </w:tc>
      </w:tr>
      <w:tr>
        <w:tc>
          <w:tcPr>
            <w:tcW w:type="dxa" w:w="720"/>
            <w:shd w:fill="FFFFFF"/>
            <w:tcMar>
              <w:top w:w="110" w:type="dxa"/>
              <w:bottom w:w="110" w:type="dxa"/>
              <w:left w:w="120" w:type="dxa"/>
              <w:right w:w="120" w:type="dxa"/>
            </w:tcMar>
            <w:vAlign w:val="center"/>
          </w:tcPr>
          <w:p>
            <w:pPr>
              <w:jc w:val="center"/>
            </w:pPr>
            <w:r>
              <w:rPr>
                <w:rFonts w:ascii="Arial" w:hAnsi="Arial"/>
                <w:color w:val="282828"/>
                <w:sz w:val="18"/>
              </w:rPr>
              <w:t>1</w:t>
            </w:r>
          </w:p>
        </w:tc>
        <w:tc>
          <w:tcPr>
            <w:tcW w:type="dxa" w:w="2592"/>
            <w:shd w:fill="FFFFFF"/>
            <w:tcMar>
              <w:top w:w="110" w:type="dxa"/>
              <w:bottom w:w="110" w:type="dxa"/>
              <w:left w:w="120" w:type="dxa"/>
              <w:right w:w="120" w:type="dxa"/>
            </w:tcMar>
            <w:vAlign w:val="center"/>
          </w:tcPr>
          <w:p>
            <w:pPr>
              <w:jc w:val="left"/>
            </w:pPr>
            <w:r>
              <w:rPr>
                <w:rFonts w:ascii="Arial" w:hAnsi="Arial"/>
                <w:b/>
                <w:color w:val="170F08"/>
                <w:sz w:val="18"/>
              </w:rPr>
              <w:t>Facebook Ads</w:t>
              <w:br/>
              <w:t>(Tối Ưu Chuyển Đổi)</w:t>
            </w:r>
          </w:p>
        </w:tc>
        <w:tc>
          <w:tcPr>
            <w:tcW w:type="dxa" w:w="4176"/>
            <w:shd w:fill="FFFFFF"/>
            <w:tcMar>
              <w:top w:w="110" w:type="dxa"/>
              <w:bottom w:w="110" w:type="dxa"/>
              <w:left w:w="120" w:type="dxa"/>
              <w:right w:w="120" w:type="dxa"/>
            </w:tcMar>
            <w:vAlign w:val="center"/>
          </w:tcPr>
          <w:p>
            <w:pPr>
              <w:jc w:val="left"/>
            </w:pPr>
            <w:r>
              <w:rPr>
                <w:rFonts w:ascii="Arial" w:hAnsi="Arial"/>
                <w:color w:val="282828"/>
                <w:sz w:val="18"/>
              </w:rPr>
              <w:t>• Phân tích sản phẩm, nghiên cứu đối thủ và khoanh vùng tệp khách hàng tiềm năng (Targeting).</w:t>
              <w:br/>
              <w:t>• Biên soạn 05 bài viết content quảng cáo hấp dẫn (A/B testing tiêu đề, lời kêu gọi).</w:t>
              <w:br/>
              <w:t>• Thiết kế 05 banner quảng cáo chuẩn kích thước, chuẩn nhận diện và thu hút thị giác.</w:t>
              <w:br/>
              <w:t>• Cài đặt Facebook Pixel, CAPI (Conversions API) vào website để đo lường chuyển đổi chuẩn 100%.</w:t>
              <w:br/>
              <w:t>• Theo dõi hàng ngày, loại trừ click ảo, tối ưu chi phí giá thầu tin nhắn/lead.</w:t>
            </w:r>
          </w:p>
        </w:tc>
        <w:tc>
          <w:tcPr>
            <w:tcW w:type="dxa" w:w="1296"/>
            <w:shd w:fill="FFFFFF"/>
            <w:tcMar>
              <w:top w:w="110" w:type="dxa"/>
              <w:bottom w:w="110" w:type="dxa"/>
              <w:left w:w="120" w:type="dxa"/>
              <w:right w:w="120" w:type="dxa"/>
            </w:tcMar>
            <w:vAlign w:val="center"/>
          </w:tcPr>
          <w:p>
            <w:pPr>
              <w:jc w:val="center"/>
            </w:pPr>
            <w:r>
              <w:rPr>
                <w:rFonts w:ascii="Arial" w:hAnsi="Arial"/>
                <w:color w:val="282828"/>
                <w:sz w:val="18"/>
              </w:rPr>
              <w:t>Theo tháng</w:t>
            </w:r>
          </w:p>
        </w:tc>
        <w:tc>
          <w:tcPr>
            <w:tcW w:type="dxa" w:w="1584"/>
            <w:shd w:fill="FFFFFF"/>
            <w:tcMar>
              <w:top w:w="110" w:type="dxa"/>
              <w:bottom w:w="110" w:type="dxa"/>
              <w:left w:w="120" w:type="dxa"/>
              <w:right w:w="120" w:type="dxa"/>
            </w:tcMar>
            <w:vAlign w:val="center"/>
          </w:tcPr>
          <w:p>
            <w:pPr>
              <w:jc w:val="right"/>
            </w:pPr>
            <w:r>
              <w:rPr>
                <w:rFonts w:ascii="Arial" w:hAnsi="Arial"/>
                <w:b/>
                <w:color w:val="A36B18"/>
                <w:sz w:val="18"/>
              </w:rPr>
              <w:t>2.000.000 đ/tháng</w:t>
            </w:r>
          </w:p>
        </w:tc>
      </w:tr>
      <w:tr>
        <w:tc>
          <w:tcPr>
            <w:tcW w:type="dxa" w:w="720"/>
            <w:shd w:fill="FAF8F5"/>
            <w:tcMar>
              <w:top w:w="110" w:type="dxa"/>
              <w:bottom w:w="110" w:type="dxa"/>
              <w:left w:w="120" w:type="dxa"/>
              <w:right w:w="120" w:type="dxa"/>
            </w:tcMar>
            <w:vAlign w:val="center"/>
          </w:tcPr>
          <w:p>
            <w:pPr>
              <w:jc w:val="center"/>
            </w:pPr>
            <w:r>
              <w:rPr>
                <w:rFonts w:ascii="Arial" w:hAnsi="Arial"/>
                <w:color w:val="282828"/>
                <w:sz w:val="18"/>
              </w:rPr>
              <w:t>2</w:t>
            </w:r>
          </w:p>
        </w:tc>
        <w:tc>
          <w:tcPr>
            <w:tcW w:type="dxa" w:w="2592"/>
            <w:shd w:fill="FAF8F5"/>
            <w:tcMar>
              <w:top w:w="110" w:type="dxa"/>
              <w:bottom w:w="110" w:type="dxa"/>
              <w:left w:w="120" w:type="dxa"/>
              <w:right w:w="120" w:type="dxa"/>
            </w:tcMar>
            <w:vAlign w:val="center"/>
          </w:tcPr>
          <w:p>
            <w:pPr>
              <w:jc w:val="left"/>
            </w:pPr>
            <w:r>
              <w:rPr>
                <w:rFonts w:ascii="Arial" w:hAnsi="Arial"/>
                <w:b/>
                <w:color w:val="170F08"/>
                <w:sz w:val="18"/>
              </w:rPr>
              <w:t>Google Ads</w:t>
              <w:br/>
              <w:t>(Tìm Kiếm &amp; Google Maps)</w:t>
            </w:r>
          </w:p>
        </w:tc>
        <w:tc>
          <w:tcPr>
            <w:tcW w:type="dxa" w:w="4176"/>
            <w:shd w:fill="FAF8F5"/>
            <w:tcMar>
              <w:top w:w="110" w:type="dxa"/>
              <w:bottom w:w="110" w:type="dxa"/>
              <w:left w:w="120" w:type="dxa"/>
              <w:right w:w="120" w:type="dxa"/>
            </w:tcMar>
            <w:vAlign w:val="center"/>
          </w:tcPr>
          <w:p>
            <w:pPr>
              <w:jc w:val="left"/>
            </w:pPr>
            <w:r>
              <w:rPr>
                <w:rFonts w:ascii="Arial" w:hAnsi="Arial"/>
                <w:color w:val="282828"/>
                <w:sz w:val="18"/>
              </w:rPr>
              <w:t>• Nghiên cứu bộ từ khóa có ý định mua hàng cao nhất (High Commercial Intent Keywords).</w:t>
              <w:br/>
              <w:t>• Thiết lập chiến dịch Google Search: Viết mẫu quảng cáo chuyên nghiệp, cài đặt tiện ích mở rộng (Hotline, Vị trí, Liên kết trang web con).</w:t>
              <w:br/>
              <w:t>• Tối ưu điểm chất lượng (Quality Score) giúp giảm giá thầu mỗi lượt click (CPC).</w:t>
              <w:br/>
              <w:t>• Cài đặt Google Tag Manager (GTM) và GA4 đo lường chuyển đổi cuộc gọi/form đăng ký.</w:t>
              <w:br/>
              <w:t>• Chặn danh sách từ khóa tìm kiếm rác hàng tuần để tiết kiệm tối đa ngân sách.</w:t>
            </w:r>
          </w:p>
        </w:tc>
        <w:tc>
          <w:tcPr>
            <w:tcW w:type="dxa" w:w="1296"/>
            <w:shd w:fill="FAF8F5"/>
            <w:tcMar>
              <w:top w:w="110" w:type="dxa"/>
              <w:bottom w:w="110" w:type="dxa"/>
              <w:left w:w="120" w:type="dxa"/>
              <w:right w:w="120" w:type="dxa"/>
            </w:tcMar>
            <w:vAlign w:val="center"/>
          </w:tcPr>
          <w:p>
            <w:pPr>
              <w:jc w:val="center"/>
            </w:pPr>
            <w:r>
              <w:rPr>
                <w:rFonts w:ascii="Arial" w:hAnsi="Arial"/>
                <w:color w:val="282828"/>
                <w:sz w:val="18"/>
              </w:rPr>
              <w:t>Theo tháng</w:t>
            </w:r>
          </w:p>
        </w:tc>
        <w:tc>
          <w:tcPr>
            <w:tcW w:type="dxa" w:w="1584"/>
            <w:shd w:fill="FAF8F5"/>
            <w:tcMar>
              <w:top w:w="110" w:type="dxa"/>
              <w:bottom w:w="110" w:type="dxa"/>
              <w:left w:w="120" w:type="dxa"/>
              <w:right w:w="120" w:type="dxa"/>
            </w:tcMar>
            <w:vAlign w:val="center"/>
          </w:tcPr>
          <w:p>
            <w:pPr>
              <w:jc w:val="right"/>
            </w:pPr>
            <w:r>
              <w:rPr>
                <w:rFonts w:ascii="Arial" w:hAnsi="Arial"/>
                <w:b/>
                <w:color w:val="A36B18"/>
                <w:sz w:val="18"/>
              </w:rPr>
              <w:t>2.500.000 đ/tháng</w:t>
            </w:r>
          </w:p>
        </w:tc>
      </w:tr>
      <w:tr>
        <w:tc>
          <w:tcPr>
            <w:tcW w:type="dxa" w:w="720"/>
            <w:shd w:fill="FFFFFF"/>
            <w:tcMar>
              <w:top w:w="110" w:type="dxa"/>
              <w:bottom w:w="110" w:type="dxa"/>
              <w:left w:w="120" w:type="dxa"/>
              <w:right w:w="120" w:type="dxa"/>
            </w:tcMar>
            <w:vAlign w:val="center"/>
          </w:tcPr>
          <w:p>
            <w:pPr>
              <w:jc w:val="center"/>
            </w:pPr>
            <w:r>
              <w:rPr>
                <w:rFonts w:ascii="Arial" w:hAnsi="Arial"/>
                <w:color w:val="282828"/>
                <w:sz w:val="18"/>
              </w:rPr>
              <w:t>3</w:t>
            </w:r>
          </w:p>
        </w:tc>
        <w:tc>
          <w:tcPr>
            <w:tcW w:type="dxa" w:w="2592"/>
            <w:shd w:fill="FFFFFF"/>
            <w:tcMar>
              <w:top w:w="110" w:type="dxa"/>
              <w:bottom w:w="110" w:type="dxa"/>
              <w:left w:w="120" w:type="dxa"/>
              <w:right w:w="120" w:type="dxa"/>
            </w:tcMar>
            <w:vAlign w:val="center"/>
          </w:tcPr>
          <w:p>
            <w:pPr>
              <w:jc w:val="left"/>
            </w:pPr>
            <w:r>
              <w:rPr>
                <w:rFonts w:ascii="Arial" w:hAnsi="Arial"/>
                <w:b/>
                <w:color w:val="170F08"/>
                <w:sz w:val="18"/>
              </w:rPr>
              <w:t>Combo Đa Kênh</w:t>
              <w:br/>
              <w:t>Facebook + Google Ads VIP</w:t>
            </w:r>
          </w:p>
        </w:tc>
        <w:tc>
          <w:tcPr>
            <w:tcW w:type="dxa" w:w="4176"/>
            <w:shd w:fill="FFFFFF"/>
            <w:tcMar>
              <w:top w:w="110" w:type="dxa"/>
              <w:bottom w:w="110" w:type="dxa"/>
              <w:left w:w="120" w:type="dxa"/>
              <w:right w:w="120" w:type="dxa"/>
            </w:tcMar>
            <w:vAlign w:val="center"/>
          </w:tcPr>
          <w:p>
            <w:pPr>
              <w:jc w:val="left"/>
            </w:pPr>
            <w:r>
              <w:rPr>
                <w:rFonts w:ascii="Arial" w:hAnsi="Arial"/>
                <w:color w:val="282828"/>
                <w:sz w:val="18"/>
              </w:rPr>
              <w:t>• Triển khai đồng thời cả 2 kênh Facebook Ads và Google Search Ads theo chiến lược phễu.</w:t>
              <w:br/>
              <w:t>• Tiếp thị lại (Remarketing): Bám đuổi những khách hàng đã từng ghé thăm website/fanpage.</w:t>
              <w:br/>
              <w:t>• Tối ưu trang đích (Landing Page Audit) giúp tăng tỷ lệ chốt đơn tự nhiên lên 30% - 50%.</w:t>
              <w:br/>
              <w:t>• Báo cáo hiệu quả chiến dịch minh bạch hàng tuần (Chi phí, Số lead, Giá trên mỗi khách).</w:t>
              <w:br/>
              <w:t>• Kỹ sư trực tiếp họp đánh giá và điều chỉnh ngân sách tối ưu lợi nhuận cho khách hàng.</w:t>
            </w:r>
          </w:p>
        </w:tc>
        <w:tc>
          <w:tcPr>
            <w:tcW w:type="dxa" w:w="1296"/>
            <w:shd w:fill="FFFFFF"/>
            <w:tcMar>
              <w:top w:w="110" w:type="dxa"/>
              <w:bottom w:w="110" w:type="dxa"/>
              <w:left w:w="120" w:type="dxa"/>
              <w:right w:w="120" w:type="dxa"/>
            </w:tcMar>
            <w:vAlign w:val="center"/>
          </w:tcPr>
          <w:p>
            <w:pPr>
              <w:jc w:val="center"/>
            </w:pPr>
            <w:r>
              <w:rPr>
                <w:rFonts w:ascii="Arial" w:hAnsi="Arial"/>
                <w:color w:val="282828"/>
                <w:sz w:val="18"/>
              </w:rPr>
              <w:t>Theo tháng</w:t>
            </w:r>
          </w:p>
        </w:tc>
        <w:tc>
          <w:tcPr>
            <w:tcW w:type="dxa" w:w="1584"/>
            <w:shd w:fill="FFFFFF"/>
            <w:tcMar>
              <w:top w:w="110" w:type="dxa"/>
              <w:bottom w:w="110" w:type="dxa"/>
              <w:left w:w="120" w:type="dxa"/>
              <w:right w:w="120" w:type="dxa"/>
            </w:tcMar>
            <w:vAlign w:val="center"/>
          </w:tcPr>
          <w:p>
            <w:pPr>
              <w:jc w:val="right"/>
            </w:pPr>
            <w:r>
              <w:rPr>
                <w:rFonts w:ascii="Arial" w:hAnsi="Arial"/>
                <w:b/>
                <w:color w:val="A36B18"/>
                <w:sz w:val="18"/>
              </w:rPr>
              <w:t>4.000.000 đ/tháng</w:t>
            </w:r>
          </w:p>
        </w:tc>
      </w:tr>
    </w:tbl>
    <w:p>
      <w:pPr>
        <w:spacing w:before="80" w:after="80"/>
      </w:pPr>
    </w:p>
    <w:p>
      <w:pPr>
        <w:spacing w:before="120" w:after="80"/>
      </w:pPr>
      <w:r>
        <w:rPr>
          <w:rFonts w:ascii="Arial" w:hAnsi="Arial"/>
          <w:b/>
          <w:color w:val="170F08"/>
          <w:sz w:val="22"/>
        </w:rPr>
        <w:t>✦ QUY TRÌNH TRIỂN KHAI 4 BƯỚC CHUẨN KỸ THUẬT</w:t>
      </w:r>
    </w:p>
    <w:tbl>
      <w:tblPr>
        <w:tblW w:type="auto" w:w="0"/>
        <w:jc w:val="center"/>
        <w:tblLayout w:type="fixed"/>
        <w:tblLook w:firstColumn="1" w:firstRow="1" w:lastColumn="0" w:lastRow="0" w:noHBand="0" w:noVBand="1" w:val="04A0"/>
      </w:tblPr>
      <w:tblGrid>
        <w:gridCol w:w="2437"/>
        <w:gridCol w:w="2437"/>
        <w:gridCol w:w="2437"/>
        <w:gridCol w:w="2437"/>
      </w:tblGrid>
      <w:tr>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1: KHẢO SÁT</w:t>
              <w:br/>
            </w:r>
            <w:r>
              <w:rPr>
                <w:rFonts w:ascii="Arial" w:hAnsi="Arial"/>
                <w:color w:val="282828"/>
                <w:sz w:val="15"/>
              </w:rPr>
              <w:t>Tiếp nhận nhu cầu, phân tích bài toán kinh doanh và đề xuất kiến trúc tối ưu (Trong 2h).</w:t>
            </w:r>
          </w:p>
        </w:tc>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2: THIẾT KẾ</w:t>
              <w:br/>
            </w:r>
            <w:r>
              <w:rPr>
                <w:rFonts w:ascii="Arial" w:hAnsi="Arial"/>
                <w:color w:val="282828"/>
                <w:sz w:val="15"/>
              </w:rPr>
              <w:t>Lên bản thảo UI/UX &amp; đặc tả kỹ thuật, thống nhất phương án với khách hàng (1-2 ngày).</w:t>
            </w:r>
          </w:p>
        </w:tc>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3: LẬP TRÌNH</w:t>
              <w:br/>
            </w:r>
            <w:r>
              <w:rPr>
                <w:rFonts w:ascii="Arial" w:hAnsi="Arial"/>
                <w:color w:val="282828"/>
                <w:sz w:val="15"/>
              </w:rPr>
              <w:t>Triển khai mã nguồn sạch, tối ưu chuẩn SEO, bảo mật đa lớp &amp; kiểm thử toàn diện.</w:t>
            </w:r>
          </w:p>
        </w:tc>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4: BÀN GIAO</w:t>
              <w:br/>
            </w:r>
            <w:r>
              <w:rPr>
                <w:rFonts w:ascii="Arial" w:hAnsi="Arial"/>
                <w:color w:val="282828"/>
                <w:sz w:val="15"/>
              </w:rPr>
              <w:t>Bàn giao 100% mã nguồn, phân quyền Super Admin, hướng dẫn vận hành &amp; kích hoạt bảo hành trọn đời.</w:t>
            </w:r>
          </w:p>
        </w:tc>
      </w:tr>
    </w:tbl>
    <w:p>
      <w:pPr>
        <w:spacing w:before="80" w:after="80"/>
      </w:pPr>
    </w:p>
    <w:p>
      <w:pPr>
        <w:spacing w:before="80" w:after="120"/>
      </w:pPr>
    </w:p>
    <w:tbl>
      <w:tblPr>
        <w:tblW w:type="auto" w:w="0"/>
        <w:jc w:val="center"/>
        <w:tblLayout w:type="fixed"/>
        <w:tblLook w:firstColumn="1" w:firstRow="1" w:lastColumn="0" w:lastRow="0" w:noHBand="0" w:noVBand="1" w:val="04A0"/>
      </w:tblPr>
      <w:tblGrid>
        <w:gridCol w:w="9749"/>
      </w:tblGrid>
      <w:tr>
        <w:tc>
          <w:tcPr>
            <w:tcW w:type="dxa" w:w="9720"/>
            <w:shd w:fill="FFFDF9"/>
            <w:tcMar>
              <w:top w:w="100" w:type="dxa"/>
              <w:bottom w:w="100" w:type="dxa"/>
              <w:left w:w="160" w:type="dxa"/>
              <w:right w:w="160" w:type="dxa"/>
            </w:tcMar>
            <w:tcBorders>
              <w:left w:val="single" w:sz="18" w:color="B5842F"/>
              <w:top w:val="single" w:sz="4" w:color="E8DCC8"/>
              <w:right w:val="single" w:sz="4" w:color="E8DCC8"/>
              <w:bottom w:val="single" w:sz="4" w:color="E8DCC8"/>
            </w:tcBorders>
          </w:tcPr>
          <w:p>
            <w:pPr>
              <w:spacing w:after="40"/>
            </w:pPr>
            <w:r>
              <w:rPr>
                <w:rFonts w:ascii="Arial" w:hAnsi="Arial"/>
                <w:b/>
                <w:color w:val="B5842F"/>
                <w:sz w:val="19"/>
              </w:rPr>
              <w:t>📌 NGUYÊN TẮC MINH BẠCH VỀ CHI PHÍ &amp; TÀI NGUYÊN:</w:t>
              <w:br/>
            </w:r>
            <w:r>
              <w:rPr>
                <w:rFonts w:ascii="Arial" w:hAnsi="Arial"/>
                <w:color w:val="282828"/>
                <w:sz w:val="17"/>
              </w:rPr>
              <w:t>• ĐƠN GIÁ TRÊN LÀ PHÍ DỊCH VỤ KỸ THUẬT: Kỹ sư trực tiếp nghiên cứu từ khóa, viết content, thiết kế đồ họa, setup kỹ thuật và tối ưu giá thầu hàng ngày.</w:t>
              <w:br/>
              <w:t>• NGÂN SÁCH TRẢ CHO MẠNG QUẢNG CÁO: Khách hàng thanh toán trực tiếp qua thẻ Visa/Mastercard cho Facebook và Google (Ngọc Lợi Digital không can thiệp tiền ngân sách quảng cáo của khách).</w:t>
              <w:br/>
              <w:t>• Tài khoản quảng cáo hoàn toàn thuộc quyền sở hữu của khách hàng, minh bạch 100% số liệu.</w:t>
            </w:r>
          </w:p>
        </w:tc>
      </w:tr>
    </w:tbl>
    <w:p>
      <w:pPr>
        <w:spacing w:before="160" w:after="80"/>
      </w:pPr>
      <w:r>
        <w:rPr>
          <w:rFonts w:ascii="Arial" w:hAnsi="Arial"/>
          <w:b/>
          <w:color w:val="170F08"/>
          <w:sz w:val="22"/>
        </w:rPr>
        <w:t>✦ CHÍNH SÁCH CAM KẾT VÀNG &amp; QUYỀN LỢI KHÁCH HÀNG</w:t>
      </w:r>
    </w:p>
    <w:p>
      <w:pPr>
        <w:spacing w:after="40"/>
      </w:pPr>
      <w:r>
        <w:rPr>
          <w:rFonts w:ascii="Arial" w:hAnsi="Arial"/>
          <w:color w:val="282828"/>
          <w:sz w:val="17"/>
        </w:rPr>
        <w:t>• 1. Trực tiếp thực hiện: Kỹ sư Nguyễn Ngọc Lợi (ĐH Cần Thơ) trực tiếp phân tích, lập trình và chuyển giao, không qua trung gian môi giới hay thuê ngoài.</w:t>
      </w:r>
    </w:p>
    <w:p>
      <w:pPr>
        <w:spacing w:after="40"/>
      </w:pPr>
      <w:r>
        <w:rPr>
          <w:rFonts w:ascii="Arial" w:hAnsi="Arial"/>
          <w:color w:val="282828"/>
          <w:sz w:val="17"/>
        </w:rPr>
        <w:t>• 2. Bàn giao 100% tài nguyên: Khách hàng sở hữu toàn quyền quản trị cao nhất (Super Admin), tài khoản máy chủ, mã nguồn sạch và cơ sở dữ liệu khi hoàn tất.</w:t>
      </w:r>
    </w:p>
    <w:p>
      <w:pPr>
        <w:spacing w:after="40"/>
      </w:pPr>
      <w:r>
        <w:rPr>
          <w:rFonts w:ascii="Arial" w:hAnsi="Arial"/>
          <w:color w:val="282828"/>
          <w:sz w:val="17"/>
        </w:rPr>
        <w:t>• 3. Bảo hành kỹ thuật trọn đời: Hỗ trợ khắc phục sự cố mã nguồn trọn đời dự án, hỗ trợ kỹ thuật nhanh chóng 24/7 trong vòng 15 phút.</w:t>
      </w:r>
    </w:p>
    <w:p>
      <w:pPr>
        <w:spacing w:after="40"/>
      </w:pPr>
      <w:r>
        <w:rPr>
          <w:rFonts w:ascii="Arial" w:hAnsi="Arial"/>
          <w:color w:val="282828"/>
          <w:sz w:val="17"/>
        </w:rPr>
        <w:t>• 4. Minh bạch tài chính: Báo giá trọn gói không phát sinh phụ phí ngầm, có hợp đồng dịch vụ chính thức và hỗ trợ xuất hóa đơn VAT theo yêu cầu.</w:t>
      </w:r>
    </w:p>
    <w:p>
      <w:pPr>
        <w:spacing w:before="160" w:after="80"/>
      </w:pPr>
      <w:r>
        <w:rPr>
          <w:rFonts w:ascii="Arial" w:hAnsi="Arial"/>
          <w:b/>
          <w:color w:val="170F08"/>
          <w:sz w:val="22"/>
        </w:rPr>
        <w:t>✦ THÔNG TIN THANH TOÁN &amp; HỖ TRỢ KỸ THUẬT 24/7</w:t>
      </w:r>
    </w:p>
    <w:tbl>
      <w:tblPr>
        <w:tblW w:type="auto" w:w="0"/>
        <w:jc w:val="center"/>
        <w:tblLayout w:type="fixed"/>
        <w:tblLook w:firstColumn="1" w:firstRow="1" w:lastColumn="0" w:lastRow="0" w:noHBand="0" w:noVBand="1" w:val="04A0"/>
      </w:tblPr>
      <w:tblGrid>
        <w:gridCol w:w="3250"/>
        <w:gridCol w:w="3250"/>
        <w:gridCol w:w="3250"/>
      </w:tblGrid>
      <w:tr>
        <w:tc>
          <w:tcPr>
            <w:tcW w:type="dxa" w:w="3888"/>
            <w:vAlign w:val="center"/>
            <w:shd w:fill="FAF8F5"/>
            <w:tcMar>
              <w:top w:w="80" w:type="dxa"/>
              <w:bottom w:w="80" w:type="dxa"/>
              <w:left w:w="100" w:type="dxa"/>
              <w:right w:w="100" w:type="dxa"/>
            </w:tcMar>
          </w:tcPr>
          <w:p>
            <w:pPr>
              <w:spacing w:after="0"/>
            </w:pPr>
            <w:r>
              <w:rPr>
                <w:rFonts w:ascii="Arial" w:hAnsi="Arial"/>
                <w:color w:val="282828"/>
                <w:sz w:val="17"/>
              </w:rPr>
              <w:t>TÀI KHOẢN NGÂN HÀNG CHÍNH THỨC</w:t>
              <w:br/>
              <w:t>• Ngân hàng: Techcombank</w:t>
              <w:br/>
              <w:t>• Số tài khoản: 6666677778899</w:t>
              <w:br/>
              <w:t>• Chủ TK: NGUYEN NGOC LOI</w:t>
              <w:br/>
              <w:t>• Cú pháp: [Tên Khách] [Dịch Vụ]</w:t>
            </w:r>
          </w:p>
        </w:tc>
        <w:tc>
          <w:tcPr>
            <w:tcW w:type="dxa" w:w="1872"/>
            <w:vAlign w:val="center"/>
            <w:shd w:fill="FAF8F5"/>
            <w:tcMar>
              <w:top w:w="60" w:type="dxa"/>
              <w:bottom w:w="60" w:type="dxa"/>
              <w:left w:w="40" w:type="dxa"/>
              <w:right w:w="40" w:type="dxa"/>
            </w:tcMar>
          </w:tcPr>
          <w:p>
            <w:pPr>
              <w:spacing w:after="0"/>
              <w:jc w:val="center"/>
            </w:pPr>
            <w:r>
              <w:drawing>
                <wp:inline xmlns:a="http://schemas.openxmlformats.org/drawingml/2006/main" xmlns:pic="http://schemas.openxmlformats.org/drawingml/2006/picture">
                  <wp:extent cx="960120" cy="1137920"/>
                  <wp:docPr id="2" name="Picture 2"/>
                  <wp:cNvGraphicFramePr>
                    <a:graphicFrameLocks noChangeAspect="1"/>
                  </wp:cNvGraphicFramePr>
                  <a:graphic>
                    <a:graphicData uri="http://schemas.openxmlformats.org/drawingml/2006/picture">
                      <pic:pic>
                        <pic:nvPicPr>
                          <pic:cNvPr id="0" name="vietqr_techcombank.png"/>
                          <pic:cNvPicPr/>
                        </pic:nvPicPr>
                        <pic:blipFill>
                          <a:blip r:embed="rId11"/>
                          <a:stretch>
                            <a:fillRect/>
                          </a:stretch>
                        </pic:blipFill>
                        <pic:spPr>
                          <a:xfrm>
                            <a:off x="0" y="0"/>
                            <a:ext cx="960120" cy="1137920"/>
                          </a:xfrm>
                          <a:prstGeom prst="rect"/>
                        </pic:spPr>
                      </pic:pic>
                    </a:graphicData>
                  </a:graphic>
                </wp:inline>
              </w:drawing>
            </w:r>
          </w:p>
        </w:tc>
        <w:tc>
          <w:tcPr>
            <w:tcW w:type="dxa" w:w="3960"/>
            <w:vAlign w:val="center"/>
            <w:shd w:fill="FAF8F5"/>
            <w:tcMar>
              <w:top w:w="80" w:type="dxa"/>
              <w:bottom w:w="80" w:type="dxa"/>
              <w:left w:w="100" w:type="dxa"/>
              <w:right w:w="100" w:type="dxa"/>
            </w:tcMar>
          </w:tcPr>
          <w:p>
            <w:pPr>
              <w:spacing w:after="0"/>
            </w:pPr>
            <w:r>
              <w:rPr>
                <w:rFonts w:ascii="Arial" w:hAnsi="Arial"/>
                <w:color w:val="282828"/>
                <w:sz w:val="17"/>
              </w:rPr>
              <w:t>LIÊN HỆ TRỰC TIẾP KỸ SƯ</w:t>
              <w:br/>
              <w:t>• Hotline / Zalo 24/7: 0388.810.316</w:t>
              <w:br/>
              <w:t>• Email: loinguyen120299@gmail.com</w:t>
              <w:br/>
              <w:t>• Website: https://ngocloi.io.vn/</w:t>
              <w:br/>
              <w:t>• Địa chỉ: Ninh Kiều, TP. Cần Thơ</w:t>
            </w:r>
          </w:p>
        </w:tc>
      </w:tr>
    </w:tbl>
    <w:p>
      <w:pPr>
        <w:spacing w:before="240" w:after="0"/>
      </w:pPr>
    </w:p>
    <w:tbl>
      <w:tblPr>
        <w:tblW w:type="auto" w:w="0"/>
        <w:jc w:val="center"/>
        <w:tblLayout w:type="fixed"/>
        <w:tblLook w:firstColumn="1" w:firstRow="1" w:lastColumn="0" w:lastRow="0" w:noHBand="0" w:noVBand="1" w:val="04A0"/>
      </w:tblPr>
      <w:tblGrid>
        <w:gridCol w:w="4874"/>
        <w:gridCol w:w="4874"/>
      </w:tblGrid>
      <w:tr>
        <w:tc>
          <w:tcPr>
            <w:tcW w:type="dxa" w:w="4853"/>
          </w:tcPr>
          <w:p>
            <w:pPr>
              <w:jc w:val="center"/>
            </w:pPr>
            <w:r>
              <w:rPr>
                <w:rFonts w:ascii="Arial" w:hAnsi="Arial"/>
                <w:color w:val="282828"/>
                <w:sz w:val="19"/>
              </w:rPr>
              <w:t>ĐẠI DIỆN KHÁCH HÀNG</w:t>
              <w:br/>
              <w:t>(Ký, ghi rõ họ tên &amp; đóng dấu nếu có)</w:t>
              <w:br/>
              <w:br/>
              <w:br/>
              <w:br/>
              <w:br/>
              <w:t>....................................................................</w:t>
            </w:r>
          </w:p>
        </w:tc>
        <w:tc>
          <w:tcPr>
            <w:tcW w:type="dxa" w:w="4853"/>
          </w:tcPr>
          <w:p>
            <w:pPr>
              <w:jc w:val="center"/>
            </w:pPr>
            <w:r>
              <w:rPr>
                <w:rFonts w:ascii="Arial" w:hAnsi="Arial"/>
                <w:color w:val="282828"/>
                <w:sz w:val="19"/>
              </w:rPr>
              <w:t>ĐẠI DIỆN NGỌC LỢI DIGITAL</w:t>
              <w:br/>
              <w:t>Kỹ sư Trưởng / Phụ trách kỹ thuật</w:t>
              <w:br/>
              <w:br/>
              <w:br/>
              <w:br/>
              <w:br/>
            </w:r>
            <w:r>
              <w:rPr>
                <w:rFonts w:ascii="Arial" w:hAnsi="Arial"/>
                <w:b/>
                <w:color w:val="170F08"/>
                <w:sz w:val="21"/>
              </w:rPr>
              <w:t>Nguyễn Ngọc Lợi</w:t>
            </w:r>
          </w:p>
        </w:tc>
      </w:tr>
    </w:tbl>
    <w:sectPr w:rsidR="00FC693F" w:rsidRPr="0006063C" w:rsidSect="00034616">
      <w:headerReference w:type="default" r:id="rId9"/>
      <w:pgSz w:w="11909" w:h="16834"/>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anchor simplePos="0" relativeHeight="0" behindDoc="1" locked="0" layoutInCell="1" allowOverlap="1">
          <wp:simplePos x="0" y="0"/>
          <wp:positionH relativeFrom="page">
            <wp:align>center</wp:align>
          </wp:positionH>
          <wp:positionV relativeFrom="page">
            <wp:align>center</wp:align>
          </wp:positionV>
          <wp:extent cx="4389120" cy="4389120"/>
          <wp:effectExtent l="0" t="0" r="0" b="0"/>
          <wp:wrapNone/>
          <wp:docPr id="888" name="Watermark Logo"/>
          <wp:cNvGraphicFramePr/>
          <a:graphic xmlns:a="http://schemas.openxmlformats.org/drawingml/2006/main" xmlns:pic="http://schemas.openxmlformats.org/drawingml/2006/picture">
            <a:graphicData uri="http://schemas.openxmlformats.org/drawingml/2006/picture">
              <pic:pic>
                <pic:nvPicPr>
                  <pic:cNvPr id="0" name="logo_watermark.png"/>
                  <pic:cNvPicPr/>
                </pic:nvPicPr>
                <pic:blipFill>
                  <a:blip r:embed="rId1"/>
                  <a:stretch>
                    <a:fillRect/>
                  </a:stretch>
                </pic:blipFill>
                <pic:spPr>
                  <a:xfrm>
                    <a:off x="0" y="0"/>
                    <a:ext cx="4389120" cy="438912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jpg"/><Relationship Id="rId1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